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882D88" w:rsidP="00882D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Discussion Questions </w:t>
      </w:r>
      <w:bookmarkStart w:id="0" w:name="_GoBack"/>
      <w:bookmarkEnd w:id="0"/>
    </w:p>
    <w:p w:rsidR="00114BDC" w:rsidRPr="00882D88" w:rsidRDefault="00114BDC" w:rsidP="00882D88">
      <w:pPr>
        <w:spacing w:after="0" w:line="480" w:lineRule="auto"/>
        <w:contextualSpacing/>
        <w:jc w:val="center"/>
        <w:rPr>
          <w:rFonts w:ascii="Times New Roman" w:hAnsi="Times New Roman" w:cs="Times New Roman"/>
          <w:sz w:val="24"/>
          <w:szCs w:val="24"/>
        </w:rPr>
      </w:pPr>
      <w:r w:rsidRPr="00882D88">
        <w:rPr>
          <w:rFonts w:ascii="Times New Roman" w:hAnsi="Times New Roman" w:cs="Times New Roman"/>
          <w:sz w:val="24"/>
          <w:szCs w:val="24"/>
        </w:rPr>
        <w:t>Name:</w:t>
      </w:r>
    </w:p>
    <w:p w:rsidR="00114BDC" w:rsidRPr="00882D88" w:rsidRDefault="00114BDC" w:rsidP="00882D88">
      <w:pPr>
        <w:spacing w:after="0" w:line="480" w:lineRule="auto"/>
        <w:contextualSpacing/>
        <w:jc w:val="center"/>
        <w:rPr>
          <w:rFonts w:ascii="Times New Roman" w:hAnsi="Times New Roman" w:cs="Times New Roman"/>
          <w:sz w:val="24"/>
          <w:szCs w:val="24"/>
        </w:rPr>
      </w:pPr>
      <w:r w:rsidRPr="00882D88">
        <w:rPr>
          <w:rFonts w:ascii="Times New Roman" w:hAnsi="Times New Roman" w:cs="Times New Roman"/>
          <w:sz w:val="24"/>
          <w:szCs w:val="24"/>
        </w:rPr>
        <w:t>Institution Affiliation:</w:t>
      </w: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114BDC" w:rsidRPr="00882D88" w:rsidRDefault="00114BDC" w:rsidP="00882D88">
      <w:pPr>
        <w:spacing w:after="0" w:line="480" w:lineRule="auto"/>
        <w:contextualSpacing/>
        <w:jc w:val="center"/>
        <w:rPr>
          <w:rFonts w:ascii="Times New Roman" w:hAnsi="Times New Roman" w:cs="Times New Roman"/>
          <w:sz w:val="24"/>
          <w:szCs w:val="24"/>
        </w:rPr>
      </w:pPr>
    </w:p>
    <w:p w:rsidR="00882D88" w:rsidRDefault="00882D88">
      <w:pPr>
        <w:rPr>
          <w:rFonts w:ascii="Times New Roman" w:hAnsi="Times New Roman" w:cs="Times New Roman"/>
          <w:sz w:val="24"/>
          <w:szCs w:val="24"/>
        </w:rPr>
      </w:pPr>
      <w:r>
        <w:rPr>
          <w:rFonts w:ascii="Times New Roman" w:hAnsi="Times New Roman" w:cs="Times New Roman"/>
          <w:sz w:val="24"/>
          <w:szCs w:val="24"/>
        </w:rPr>
        <w:br w:type="page"/>
      </w:r>
    </w:p>
    <w:p w:rsidR="008412FB" w:rsidRPr="00882D88" w:rsidRDefault="00882D88" w:rsidP="00882D88">
      <w:pPr>
        <w:spacing w:after="0" w:line="480" w:lineRule="auto"/>
        <w:contextualSpacing/>
        <w:jc w:val="center"/>
        <w:rPr>
          <w:rFonts w:ascii="Times New Roman" w:hAnsi="Times New Roman" w:cs="Times New Roman"/>
          <w:b/>
          <w:sz w:val="24"/>
          <w:szCs w:val="24"/>
        </w:rPr>
      </w:pPr>
      <w:r w:rsidRPr="00882D88">
        <w:rPr>
          <w:rFonts w:ascii="Times New Roman" w:hAnsi="Times New Roman" w:cs="Times New Roman"/>
          <w:b/>
          <w:sz w:val="24"/>
          <w:szCs w:val="24"/>
        </w:rPr>
        <w:lastRenderedPageBreak/>
        <w:t xml:space="preserve">Question 1: </w:t>
      </w:r>
      <w:r w:rsidR="00C941B5" w:rsidRPr="00882D88">
        <w:rPr>
          <w:rFonts w:ascii="Times New Roman" w:hAnsi="Times New Roman" w:cs="Times New Roman"/>
          <w:b/>
          <w:sz w:val="24"/>
          <w:szCs w:val="24"/>
        </w:rPr>
        <w:t>Self-Determination Theory</w:t>
      </w:r>
    </w:p>
    <w:p w:rsidR="00EF25F4" w:rsidRPr="00882D88" w:rsidRDefault="00C941B5" w:rsidP="00882D88">
      <w:pPr>
        <w:spacing w:after="0" w:line="480" w:lineRule="auto"/>
        <w:contextualSpacing/>
        <w:rPr>
          <w:rFonts w:ascii="Times New Roman" w:hAnsi="Times New Roman" w:cs="Times New Roman"/>
          <w:sz w:val="24"/>
          <w:szCs w:val="24"/>
        </w:rPr>
      </w:pPr>
      <w:r w:rsidRPr="00882D88">
        <w:rPr>
          <w:rFonts w:ascii="Times New Roman" w:hAnsi="Times New Roman" w:cs="Times New Roman"/>
          <w:sz w:val="24"/>
          <w:szCs w:val="24"/>
        </w:rPr>
        <w:tab/>
        <w:t>Self-determination is a theory which links personality, optimal functions and human motivation.  It is divided into intrinsic and extrinsic which are strong forces that shape who a human being is and how they can behave. Extrinsic motivation defines how a person behaves in different ways from external forces giving external rewards. On the contrary, intrinsic motivation is an internal drive that also forces a human being to behave in certain ways which includes core values, interests and individualized sense of morality</w:t>
      </w:r>
      <w:r w:rsidR="00114BDC" w:rsidRPr="00882D88">
        <w:rPr>
          <w:rFonts w:ascii="Times New Roman" w:hAnsi="Times New Roman" w:cs="Times New Roman"/>
          <w:sz w:val="24"/>
          <w:szCs w:val="24"/>
        </w:rPr>
        <w:t xml:space="preserve"> (Spence &amp; Oades, 2011)</w:t>
      </w:r>
      <w:r w:rsidRPr="00882D88">
        <w:rPr>
          <w:rFonts w:ascii="Times New Roman" w:hAnsi="Times New Roman" w:cs="Times New Roman"/>
          <w:sz w:val="24"/>
          <w:szCs w:val="24"/>
        </w:rPr>
        <w:t xml:space="preserve">. </w:t>
      </w:r>
      <w:r w:rsidR="003003A1" w:rsidRPr="00882D88">
        <w:rPr>
          <w:rFonts w:ascii="Times New Roman" w:hAnsi="Times New Roman" w:cs="Times New Roman"/>
          <w:sz w:val="24"/>
          <w:szCs w:val="24"/>
        </w:rPr>
        <w:t>The theory can be used to coach co-workers in a work place through making them understand both intrinsic and extrinsic motivations that will include their grading systems, giving them employer evaluations and awards.</w:t>
      </w:r>
    </w:p>
    <w:p w:rsidR="00FB1397" w:rsidRPr="00882D88" w:rsidRDefault="00D05E68" w:rsidP="00882D88">
      <w:pPr>
        <w:spacing w:after="0" w:line="480" w:lineRule="auto"/>
        <w:ind w:firstLine="720"/>
        <w:contextualSpacing/>
        <w:rPr>
          <w:rFonts w:ascii="Times New Roman" w:hAnsi="Times New Roman" w:cs="Times New Roman"/>
          <w:sz w:val="24"/>
          <w:szCs w:val="24"/>
        </w:rPr>
      </w:pPr>
      <w:r w:rsidRPr="00882D88">
        <w:rPr>
          <w:rFonts w:ascii="Times New Roman" w:hAnsi="Times New Roman" w:cs="Times New Roman"/>
          <w:sz w:val="24"/>
          <w:szCs w:val="24"/>
        </w:rPr>
        <w:t xml:space="preserve">The last one will be the case formation where I will lead them in formulating clinical concepts that will help them understand the process and then use the self-determination theory to satisfy their needs. When properly understood and applied, </w:t>
      </w:r>
      <w:r w:rsidR="00203C27" w:rsidRPr="00882D88">
        <w:rPr>
          <w:rFonts w:ascii="Times New Roman" w:hAnsi="Times New Roman" w:cs="Times New Roman"/>
          <w:sz w:val="24"/>
          <w:szCs w:val="24"/>
        </w:rPr>
        <w:t xml:space="preserve">I will then use my experience to change my client’s mindset. This will assist me to select effectively, develop and propose the best intervention strategy. For instance, if a client is expected to direct their energy and efforts towards better performance of their goals, the coaching mechanisms will be help them make better decisions on whether to continue or stop in the same production. </w:t>
      </w:r>
    </w:p>
    <w:p w:rsidR="00BB5715" w:rsidRPr="00882D88" w:rsidRDefault="00BB5715" w:rsidP="00882D88">
      <w:pPr>
        <w:spacing w:after="0" w:line="480" w:lineRule="auto"/>
        <w:ind w:firstLine="720"/>
        <w:contextualSpacing/>
        <w:rPr>
          <w:rFonts w:ascii="Times New Roman" w:hAnsi="Times New Roman" w:cs="Times New Roman"/>
          <w:sz w:val="24"/>
          <w:szCs w:val="24"/>
        </w:rPr>
      </w:pPr>
      <w:r w:rsidRPr="00882D88">
        <w:rPr>
          <w:rFonts w:ascii="Times New Roman" w:hAnsi="Times New Roman" w:cs="Times New Roman"/>
          <w:sz w:val="24"/>
          <w:szCs w:val="24"/>
        </w:rPr>
        <w:t>In motivation, neuroscience has a role which supports the link between the psychology of coaching and the mechanism with an aim of changing the brain. Coaching s related to workplace through a process of equipping clients of employees with tools, opportunities and knowledge which they need to fully grow themselves to be effective in their commitment to the organization and their work. However, there are four coaching mechanisms which must be utilized for a person to effectively perform. Health coaching for clients or employees relies on its four pillars which include authentic communication, mindful presence, safe and sacred space and self-awareness that involves behavioral change, body, mind and spirit of a person for them to completely change (Lawson, 2013).</w:t>
      </w:r>
    </w:p>
    <w:p w:rsidR="00EE1DBE" w:rsidRPr="00882D88" w:rsidRDefault="00EE1DBE" w:rsidP="00882D88">
      <w:pPr>
        <w:spacing w:after="0" w:line="480" w:lineRule="auto"/>
        <w:contextualSpacing/>
        <w:jc w:val="center"/>
        <w:rPr>
          <w:rFonts w:ascii="Times New Roman" w:hAnsi="Times New Roman" w:cs="Times New Roman"/>
          <w:b/>
          <w:sz w:val="24"/>
          <w:szCs w:val="24"/>
        </w:rPr>
      </w:pPr>
      <w:r w:rsidRPr="00882D88">
        <w:rPr>
          <w:rFonts w:ascii="Times New Roman" w:hAnsi="Times New Roman" w:cs="Times New Roman"/>
          <w:b/>
          <w:sz w:val="24"/>
          <w:szCs w:val="24"/>
        </w:rPr>
        <w:t>Question 2</w:t>
      </w:r>
      <w:r w:rsidR="00882D88" w:rsidRPr="00882D88">
        <w:rPr>
          <w:rFonts w:ascii="Times New Roman" w:hAnsi="Times New Roman" w:cs="Times New Roman"/>
          <w:b/>
          <w:sz w:val="24"/>
          <w:szCs w:val="24"/>
        </w:rPr>
        <w:t xml:space="preserve">: </w:t>
      </w:r>
      <w:r w:rsidR="00882D88" w:rsidRPr="00882D88">
        <w:rPr>
          <w:rFonts w:ascii="Times New Roman" w:hAnsi="Times New Roman" w:cs="Times New Roman"/>
          <w:b/>
          <w:color w:val="1D1D1D"/>
          <w:sz w:val="24"/>
          <w:szCs w:val="24"/>
          <w:shd w:val="clear" w:color="auto" w:fill="FFFFFF"/>
        </w:rPr>
        <w:t>Coaching Mechanisms</w:t>
      </w:r>
    </w:p>
    <w:p w:rsidR="00EE1DBE" w:rsidRPr="00882D88" w:rsidRDefault="00BB5715" w:rsidP="00882D88">
      <w:pPr>
        <w:spacing w:after="0" w:line="480" w:lineRule="auto"/>
        <w:ind w:firstLine="720"/>
        <w:contextualSpacing/>
        <w:rPr>
          <w:rFonts w:ascii="Times New Roman" w:hAnsi="Times New Roman" w:cs="Times New Roman"/>
          <w:sz w:val="24"/>
          <w:szCs w:val="24"/>
        </w:rPr>
      </w:pPr>
      <w:r w:rsidRPr="00882D88">
        <w:rPr>
          <w:rFonts w:ascii="Times New Roman" w:hAnsi="Times New Roman" w:cs="Times New Roman"/>
          <w:sz w:val="24"/>
          <w:szCs w:val="24"/>
        </w:rPr>
        <w:t xml:space="preserve">Utilization of the pillars requires a health coach to have proper understanding of the person they are aiming to transform and alter their behaviors. For mindful presence, a coach should focus on the judgmental awareness and the practice of mindfulness when relating with another person. The second pillar is the authentic communication which builds upon communication frameworks which involves non-violent communication. The third pillar is self-awareness where a person is given time to understand their emotions, physical appearance and even mental health.  The coach should therefore be aware of the feelings of a person and the reactions they portray to indicate different responses. The last pillar is the safe and sacred space which literally created by the environment of safety (Lawson, 2013). The client should be taught on how to develop a trust for them the benefit on the health coaching relationship. A coach should therefore consider the four pillars of their clients for effective transformation. </w:t>
      </w:r>
    </w:p>
    <w:p w:rsidR="00EE1DBE" w:rsidRPr="00882D88" w:rsidRDefault="00EE1DBE" w:rsidP="00882D88">
      <w:pPr>
        <w:spacing w:after="0" w:line="480" w:lineRule="auto"/>
        <w:ind w:firstLine="720"/>
        <w:contextualSpacing/>
        <w:rPr>
          <w:rFonts w:ascii="Times New Roman" w:hAnsi="Times New Roman" w:cs="Times New Roman"/>
          <w:sz w:val="24"/>
          <w:szCs w:val="24"/>
        </w:rPr>
      </w:pPr>
      <w:r w:rsidRPr="00882D88">
        <w:rPr>
          <w:rFonts w:ascii="Times New Roman" w:hAnsi="Times New Roman" w:cs="Times New Roman"/>
          <w:sz w:val="24"/>
          <w:szCs w:val="24"/>
        </w:rPr>
        <w:t xml:space="preserve">In my opinion, helping a coworker transform a mindset requires not just one coaching method but a combination of actions. For instance, I will start by being mindful of the client’s mindset, and go on a journey of developing a safe environment for sharing and interactions. </w:t>
      </w:r>
      <w:r w:rsidR="00882D88" w:rsidRPr="00882D88">
        <w:rPr>
          <w:rFonts w:ascii="Times New Roman" w:hAnsi="Times New Roman" w:cs="Times New Roman"/>
          <w:sz w:val="24"/>
          <w:szCs w:val="24"/>
        </w:rPr>
        <w:t xml:space="preserve">Once I have developed such as an environment, the client will have an easy time to express their feelings, emotions and opinion. With such actions mechanism in place, I belive it will be easier to share, understand and help transform the client’s mindset through interaction and effective communication. </w:t>
      </w:r>
    </w:p>
    <w:p w:rsidR="00882D88" w:rsidRDefault="00882D88">
      <w:pPr>
        <w:rPr>
          <w:rFonts w:ascii="Times New Roman" w:hAnsi="Times New Roman" w:cs="Times New Roman"/>
          <w:sz w:val="24"/>
          <w:szCs w:val="24"/>
        </w:rPr>
      </w:pPr>
      <w:r>
        <w:rPr>
          <w:rFonts w:ascii="Times New Roman" w:hAnsi="Times New Roman" w:cs="Times New Roman"/>
          <w:sz w:val="24"/>
          <w:szCs w:val="24"/>
        </w:rPr>
        <w:br w:type="page"/>
      </w:r>
    </w:p>
    <w:p w:rsidR="00114BDC" w:rsidRPr="00882D88" w:rsidRDefault="00114BDC" w:rsidP="00882D88">
      <w:pPr>
        <w:spacing w:after="0" w:line="480" w:lineRule="auto"/>
        <w:contextualSpacing/>
        <w:jc w:val="center"/>
        <w:rPr>
          <w:rFonts w:ascii="Times New Roman" w:hAnsi="Times New Roman" w:cs="Times New Roman"/>
          <w:sz w:val="24"/>
          <w:szCs w:val="24"/>
        </w:rPr>
      </w:pPr>
      <w:r w:rsidRPr="00882D88">
        <w:rPr>
          <w:rFonts w:ascii="Times New Roman" w:hAnsi="Times New Roman" w:cs="Times New Roman"/>
          <w:sz w:val="24"/>
          <w:szCs w:val="24"/>
        </w:rPr>
        <w:t>References</w:t>
      </w:r>
    </w:p>
    <w:p w:rsidR="00BB5715" w:rsidRPr="00882D88" w:rsidRDefault="00BB5715" w:rsidP="00882D88">
      <w:pPr>
        <w:spacing w:after="0" w:line="480" w:lineRule="auto"/>
        <w:ind w:left="720" w:hanging="720"/>
        <w:contextualSpacing/>
        <w:rPr>
          <w:rFonts w:ascii="Times New Roman" w:hAnsi="Times New Roman" w:cs="Times New Roman"/>
          <w:sz w:val="24"/>
          <w:szCs w:val="24"/>
        </w:rPr>
      </w:pPr>
      <w:r w:rsidRPr="00882D88">
        <w:rPr>
          <w:rFonts w:ascii="Times New Roman" w:hAnsi="Times New Roman" w:cs="Times New Roman"/>
          <w:sz w:val="24"/>
          <w:szCs w:val="24"/>
        </w:rPr>
        <w:t xml:space="preserve">Lawson K. (2013). The Four Pillars of Health Coaching: Preserving the Heart of a movement. </w:t>
      </w:r>
      <w:hyperlink r:id="rId8" w:history="1">
        <w:r w:rsidRPr="00882D88">
          <w:rPr>
            <w:rStyle w:val="Hyperlink"/>
            <w:rFonts w:ascii="Times New Roman" w:hAnsi="Times New Roman" w:cs="Times New Roman"/>
            <w:color w:val="auto"/>
            <w:sz w:val="24"/>
            <w:szCs w:val="24"/>
            <w:u w:val="none"/>
          </w:rPr>
          <w:t>https://www.researchgate.net/publication/259702080_The_Four_Pillars_of_Health_Coaching_Preserving_the_Heart_of_a_Movement</w:t>
        </w:r>
      </w:hyperlink>
    </w:p>
    <w:p w:rsidR="00BB5715" w:rsidRPr="00882D88" w:rsidRDefault="00BB5715" w:rsidP="00882D88">
      <w:pPr>
        <w:spacing w:after="0" w:line="480" w:lineRule="auto"/>
        <w:ind w:left="720" w:hanging="720"/>
        <w:contextualSpacing/>
        <w:rPr>
          <w:rFonts w:ascii="Times New Roman" w:hAnsi="Times New Roman" w:cs="Times New Roman"/>
          <w:sz w:val="24"/>
          <w:szCs w:val="24"/>
        </w:rPr>
      </w:pPr>
      <w:r w:rsidRPr="00882D88">
        <w:rPr>
          <w:rFonts w:ascii="Times New Roman" w:hAnsi="Times New Roman" w:cs="Times New Roman"/>
          <w:sz w:val="24"/>
          <w:szCs w:val="24"/>
        </w:rPr>
        <w:t xml:space="preserve">Spence G. &amp; Oades L. (2011). Coaching with Self-determination theory in mind: Using theory to advance evidence-based coaching practice. Faculty of Business. </w:t>
      </w:r>
      <w:hyperlink r:id="rId9" w:history="1">
        <w:r w:rsidRPr="00882D88">
          <w:rPr>
            <w:rStyle w:val="Hyperlink"/>
            <w:rFonts w:ascii="Times New Roman" w:hAnsi="Times New Roman" w:cs="Times New Roman"/>
            <w:color w:val="auto"/>
            <w:sz w:val="24"/>
            <w:szCs w:val="24"/>
            <w:u w:val="none"/>
          </w:rPr>
          <w:t>https://ro.uow.edu.au/cgi/viewcontent.cgi?referer=https://www.google.com/&amp;httpsredir=1&amp;article=1106&amp;context=gsbpapers</w:t>
        </w:r>
      </w:hyperlink>
      <w:r w:rsidRPr="00882D88">
        <w:rPr>
          <w:rFonts w:ascii="Times New Roman" w:hAnsi="Times New Roman" w:cs="Times New Roman"/>
          <w:sz w:val="24"/>
          <w:szCs w:val="24"/>
        </w:rPr>
        <w:t xml:space="preserve"> </w:t>
      </w:r>
    </w:p>
    <w:p w:rsidR="00BB5715" w:rsidRPr="00882D88" w:rsidRDefault="00BB5715" w:rsidP="00882D88">
      <w:pPr>
        <w:spacing w:after="0" w:line="480" w:lineRule="auto"/>
        <w:ind w:left="720" w:hanging="720"/>
        <w:contextualSpacing/>
        <w:rPr>
          <w:rFonts w:ascii="Times New Roman" w:hAnsi="Times New Roman" w:cs="Times New Roman"/>
          <w:sz w:val="24"/>
          <w:szCs w:val="24"/>
        </w:rPr>
      </w:pPr>
    </w:p>
    <w:sectPr w:rsidR="00BB5715" w:rsidRPr="00882D88" w:rsidSect="00114BD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621" w:rsidRDefault="00E25621" w:rsidP="00114BDC">
      <w:pPr>
        <w:spacing w:after="0" w:line="240" w:lineRule="auto"/>
      </w:pPr>
      <w:r>
        <w:separator/>
      </w:r>
    </w:p>
  </w:endnote>
  <w:endnote w:type="continuationSeparator" w:id="0">
    <w:p w:rsidR="00E25621" w:rsidRDefault="00E25621" w:rsidP="0011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621" w:rsidRDefault="00E25621" w:rsidP="00114BDC">
      <w:pPr>
        <w:spacing w:after="0" w:line="240" w:lineRule="auto"/>
      </w:pPr>
      <w:r>
        <w:separator/>
      </w:r>
    </w:p>
  </w:footnote>
  <w:footnote w:type="continuationSeparator" w:id="0">
    <w:p w:rsidR="00E25621" w:rsidRDefault="00E25621" w:rsidP="00114B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54714088"/>
      <w:docPartObj>
        <w:docPartGallery w:val="Page Numbers (Top of Page)"/>
        <w:docPartUnique/>
      </w:docPartObj>
    </w:sdtPr>
    <w:sdtEndPr>
      <w:rPr>
        <w:rFonts w:asciiTheme="minorHAnsi" w:hAnsiTheme="minorHAnsi" w:cstheme="minorBidi"/>
        <w:noProof/>
        <w:sz w:val="22"/>
        <w:szCs w:val="22"/>
      </w:rPr>
    </w:sdtEndPr>
    <w:sdtContent>
      <w:p w:rsidR="00114BDC" w:rsidRDefault="00114BDC" w:rsidP="00114BDC">
        <w:pPr>
          <w:pStyle w:val="Header"/>
          <w:jc w:val="right"/>
        </w:pPr>
        <w:r w:rsidRPr="00114BDC">
          <w:rPr>
            <w:rFonts w:ascii="Times New Roman" w:hAnsi="Times New Roman" w:cs="Times New Roman"/>
            <w:sz w:val="24"/>
            <w:szCs w:val="24"/>
          </w:rPr>
          <w:t>SELF-DETERMINATION THEORY</w:t>
        </w:r>
        <w:r w:rsidRPr="00114BDC">
          <w:rPr>
            <w:rFonts w:ascii="Times New Roman" w:hAnsi="Times New Roman" w:cs="Times New Roman"/>
            <w:sz w:val="24"/>
            <w:szCs w:val="24"/>
          </w:rPr>
          <w:tab/>
        </w:r>
        <w:r w:rsidRPr="00114BDC">
          <w:rPr>
            <w:rFonts w:ascii="Times New Roman" w:hAnsi="Times New Roman" w:cs="Times New Roman"/>
            <w:sz w:val="24"/>
            <w:szCs w:val="24"/>
          </w:rPr>
          <w:tab/>
        </w:r>
        <w:r w:rsidRPr="00114BDC">
          <w:rPr>
            <w:rFonts w:ascii="Times New Roman" w:hAnsi="Times New Roman" w:cs="Times New Roman"/>
            <w:sz w:val="24"/>
            <w:szCs w:val="24"/>
          </w:rPr>
          <w:fldChar w:fldCharType="begin"/>
        </w:r>
        <w:r w:rsidRPr="00114BDC">
          <w:rPr>
            <w:rFonts w:ascii="Times New Roman" w:hAnsi="Times New Roman" w:cs="Times New Roman"/>
            <w:sz w:val="24"/>
            <w:szCs w:val="24"/>
          </w:rPr>
          <w:instrText xml:space="preserve"> PAGE   \* MERGEFORMAT </w:instrText>
        </w:r>
        <w:r w:rsidRPr="00114BDC">
          <w:rPr>
            <w:rFonts w:ascii="Times New Roman" w:hAnsi="Times New Roman" w:cs="Times New Roman"/>
            <w:sz w:val="24"/>
            <w:szCs w:val="24"/>
          </w:rPr>
          <w:fldChar w:fldCharType="separate"/>
        </w:r>
        <w:r w:rsidR="00882D88">
          <w:rPr>
            <w:rFonts w:ascii="Times New Roman" w:hAnsi="Times New Roman" w:cs="Times New Roman"/>
            <w:noProof/>
            <w:sz w:val="24"/>
            <w:szCs w:val="24"/>
          </w:rPr>
          <w:t>2</w:t>
        </w:r>
        <w:r w:rsidRPr="00114BD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BDC" w:rsidRPr="00114BDC" w:rsidRDefault="00114BDC" w:rsidP="00114BDC">
    <w:pPr>
      <w:pStyle w:val="Header"/>
      <w:jc w:val="right"/>
      <w:rPr>
        <w:rFonts w:ascii="Times New Roman" w:hAnsi="Times New Roman" w:cs="Times New Roman"/>
        <w:sz w:val="24"/>
        <w:szCs w:val="24"/>
      </w:rPr>
    </w:pPr>
    <w:r w:rsidRPr="00114BDC">
      <w:rPr>
        <w:rFonts w:ascii="Times New Roman" w:hAnsi="Times New Roman" w:cs="Times New Roman"/>
        <w:sz w:val="24"/>
        <w:szCs w:val="24"/>
      </w:rPr>
      <w:t>Running head: SELF-DETERMINATION THEORY</w:t>
    </w:r>
    <w:r w:rsidRPr="00114BDC">
      <w:rPr>
        <w:rFonts w:ascii="Times New Roman" w:hAnsi="Times New Roman" w:cs="Times New Roman"/>
        <w:sz w:val="24"/>
        <w:szCs w:val="24"/>
      </w:rPr>
      <w:tab/>
    </w:r>
    <w:sdt>
      <w:sdtPr>
        <w:rPr>
          <w:rFonts w:ascii="Times New Roman" w:hAnsi="Times New Roman" w:cs="Times New Roman"/>
          <w:sz w:val="24"/>
          <w:szCs w:val="24"/>
        </w:rPr>
        <w:id w:val="-924413053"/>
        <w:docPartObj>
          <w:docPartGallery w:val="Page Numbers (Top of Page)"/>
          <w:docPartUnique/>
        </w:docPartObj>
      </w:sdtPr>
      <w:sdtEndPr>
        <w:rPr>
          <w:noProof/>
        </w:rPr>
      </w:sdtEndPr>
      <w:sdtContent>
        <w:r w:rsidRPr="00114BDC">
          <w:rPr>
            <w:rFonts w:ascii="Times New Roman" w:hAnsi="Times New Roman" w:cs="Times New Roman"/>
            <w:sz w:val="24"/>
            <w:szCs w:val="24"/>
          </w:rPr>
          <w:fldChar w:fldCharType="begin"/>
        </w:r>
        <w:r w:rsidRPr="00114BDC">
          <w:rPr>
            <w:rFonts w:ascii="Times New Roman" w:hAnsi="Times New Roman" w:cs="Times New Roman"/>
            <w:sz w:val="24"/>
            <w:szCs w:val="24"/>
          </w:rPr>
          <w:instrText xml:space="preserve"> PAGE   \* MERGEFORMAT </w:instrText>
        </w:r>
        <w:r w:rsidRPr="00114BDC">
          <w:rPr>
            <w:rFonts w:ascii="Times New Roman" w:hAnsi="Times New Roman" w:cs="Times New Roman"/>
            <w:sz w:val="24"/>
            <w:szCs w:val="24"/>
          </w:rPr>
          <w:fldChar w:fldCharType="separate"/>
        </w:r>
        <w:r w:rsidR="00E25621">
          <w:rPr>
            <w:rFonts w:ascii="Times New Roman" w:hAnsi="Times New Roman" w:cs="Times New Roman"/>
            <w:noProof/>
            <w:sz w:val="24"/>
            <w:szCs w:val="24"/>
          </w:rPr>
          <w:t>1</w:t>
        </w:r>
        <w:r w:rsidRPr="00114BD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yMDU2N7I0tDQyNTZS0lEKTi0uzszPAykwrgUArlbfFSwAAAA="/>
  </w:docVars>
  <w:rsids>
    <w:rsidRoot w:val="00C941B5"/>
    <w:rsid w:val="00114BDC"/>
    <w:rsid w:val="00203C27"/>
    <w:rsid w:val="003003A1"/>
    <w:rsid w:val="00523FCC"/>
    <w:rsid w:val="006C7190"/>
    <w:rsid w:val="008412FB"/>
    <w:rsid w:val="00882D88"/>
    <w:rsid w:val="008C30BD"/>
    <w:rsid w:val="00BB5715"/>
    <w:rsid w:val="00C941B5"/>
    <w:rsid w:val="00D05E68"/>
    <w:rsid w:val="00E25621"/>
    <w:rsid w:val="00EE1DBE"/>
    <w:rsid w:val="00EF25F4"/>
    <w:rsid w:val="00FB1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4BDC"/>
    <w:rPr>
      <w:color w:val="0000FF"/>
      <w:u w:val="single"/>
    </w:rPr>
  </w:style>
  <w:style w:type="paragraph" w:styleId="Header">
    <w:name w:val="header"/>
    <w:basedOn w:val="Normal"/>
    <w:link w:val="HeaderChar"/>
    <w:uiPriority w:val="99"/>
    <w:unhideWhenUsed/>
    <w:rsid w:val="00114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BDC"/>
  </w:style>
  <w:style w:type="paragraph" w:styleId="Footer">
    <w:name w:val="footer"/>
    <w:basedOn w:val="Normal"/>
    <w:link w:val="FooterChar"/>
    <w:uiPriority w:val="99"/>
    <w:unhideWhenUsed/>
    <w:rsid w:val="00114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B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4BDC"/>
    <w:rPr>
      <w:color w:val="0000FF"/>
      <w:u w:val="single"/>
    </w:rPr>
  </w:style>
  <w:style w:type="paragraph" w:styleId="Header">
    <w:name w:val="header"/>
    <w:basedOn w:val="Normal"/>
    <w:link w:val="HeaderChar"/>
    <w:uiPriority w:val="99"/>
    <w:unhideWhenUsed/>
    <w:rsid w:val="00114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BDC"/>
  </w:style>
  <w:style w:type="paragraph" w:styleId="Footer">
    <w:name w:val="footer"/>
    <w:basedOn w:val="Normal"/>
    <w:link w:val="FooterChar"/>
    <w:uiPriority w:val="99"/>
    <w:unhideWhenUsed/>
    <w:rsid w:val="00114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59702080_The_Four_Pillars_of_Health_Coaching_Preserving_the_Heart_of_a_Movemen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o.uow.edu.au/cgi/viewcontent.cgi?referer=https://www.google.com/&amp;httpsredir=1&amp;article=1106&amp;context=gsbpa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FD8E-8952-4059-809B-43FEB165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2019-05-01T20:22:00Z</dcterms:created>
  <dcterms:modified xsi:type="dcterms:W3CDTF">2019-05-01T20:22:00Z</dcterms:modified>
</cp:coreProperties>
</file>